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32" w:rsidRDefault="00E52E32" w:rsidP="00E52E32">
      <w:pPr>
        <w:shd w:val="clear" w:color="auto" w:fill="FFFFFF"/>
        <w:spacing w:after="0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136794">
        <w:rPr>
          <w:b/>
          <w:sz w:val="24"/>
          <w:szCs w:val="24"/>
        </w:rPr>
        <w:t>Wystawa</w:t>
      </w:r>
      <w:r w:rsidRPr="0013679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Nie tylko Witkiewiczowie… </w:t>
      </w:r>
      <w:r w:rsidRPr="00136794">
        <w:rPr>
          <w:b/>
          <w:i/>
          <w:sz w:val="24"/>
          <w:szCs w:val="24"/>
        </w:rPr>
        <w:t>Związki Witkiewiczów z Zakopanem</w:t>
      </w:r>
    </w:p>
    <w:p w:rsidR="00E52E32" w:rsidRDefault="00E52E32" w:rsidP="00E52E32">
      <w:pPr>
        <w:shd w:val="clear" w:color="auto" w:fill="FFFFFF"/>
        <w:spacing w:after="0"/>
        <w:jc w:val="center"/>
        <w:rPr>
          <w:b/>
          <w:i/>
          <w:sz w:val="24"/>
          <w:szCs w:val="24"/>
        </w:rPr>
      </w:pPr>
    </w:p>
    <w:p w:rsidR="00E52E32" w:rsidRDefault="00E52E32" w:rsidP="00E52E32">
      <w:pPr>
        <w:shd w:val="clear" w:color="auto" w:fill="FFFFFF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lipca – 18 października 2015 r.</w:t>
      </w:r>
    </w:p>
    <w:p w:rsidR="00E52E32" w:rsidRDefault="00E52E32" w:rsidP="00E52E32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6794">
        <w:rPr>
          <w:rFonts w:eastAsia="Times New Roman" w:cstheme="minorHAnsi"/>
          <w:b/>
          <w:color w:val="000000"/>
          <w:sz w:val="24"/>
          <w:szCs w:val="24"/>
          <w:lang w:eastAsia="pl-PL"/>
        </w:rPr>
        <w:t>Muzeum Stylu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Zakopiańskiego w willi Koliba</w:t>
      </w:r>
    </w:p>
    <w:p w:rsidR="00E52E32" w:rsidRDefault="00E52E32" w:rsidP="00E52E32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(filia Muzeum Tatrzańskiego)</w:t>
      </w:r>
    </w:p>
    <w:p w:rsidR="00E52E32" w:rsidRDefault="00E52E32" w:rsidP="00E52E32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6794">
        <w:rPr>
          <w:rFonts w:eastAsia="Times New Roman" w:cstheme="minorHAnsi"/>
          <w:b/>
          <w:color w:val="000000"/>
          <w:sz w:val="24"/>
          <w:szCs w:val="24"/>
          <w:lang w:eastAsia="pl-PL"/>
        </w:rPr>
        <w:t>Zakopane ul. Kościeliska 18</w:t>
      </w:r>
    </w:p>
    <w:p w:rsidR="00E52E32" w:rsidRDefault="00E52E32" w:rsidP="00E52E32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E52E32" w:rsidRPr="00E52E32" w:rsidRDefault="00E52E32" w:rsidP="00E52E32">
      <w:pPr>
        <w:shd w:val="clear" w:color="auto" w:fill="FFFFFF"/>
        <w:spacing w:after="0"/>
        <w:jc w:val="both"/>
        <w:rPr>
          <w:b/>
          <w:sz w:val="24"/>
          <w:szCs w:val="24"/>
        </w:rPr>
      </w:pPr>
      <w:r w:rsidRPr="00E52E32">
        <w:rPr>
          <w:b/>
          <w:sz w:val="24"/>
          <w:szCs w:val="24"/>
        </w:rPr>
        <w:t xml:space="preserve">W lipcu 2015 r. zostanie zainaugurowana wystawa „Nie tylko Witkiewiczowie… Związki Witkiewiczów z Zakopanem”, </w:t>
      </w:r>
      <w:r w:rsidRPr="00E52E32">
        <w:rPr>
          <w:rFonts w:eastAsia="Times New Roman" w:cstheme="minorHAnsi"/>
          <w:b/>
          <w:sz w:val="24"/>
          <w:szCs w:val="24"/>
          <w:lang w:eastAsia="pl-PL"/>
        </w:rPr>
        <w:t xml:space="preserve">na której </w:t>
      </w:r>
      <w:r w:rsidRPr="00E52E32">
        <w:rPr>
          <w:b/>
          <w:sz w:val="24"/>
          <w:szCs w:val="24"/>
        </w:rPr>
        <w:t xml:space="preserve">zaprezentowane zostaną liczne archiwalne zdjęcia, obrazy, rzeźby, pamiątki rodzinne. Na wystawie ukazane będą związki Witkiewiczów z rodzinami Prószyńskich, Becków, Rabowskich, Bohmów, </w:t>
      </w:r>
      <w:proofErr w:type="spellStart"/>
      <w:r w:rsidRPr="00E52E32">
        <w:rPr>
          <w:b/>
          <w:sz w:val="24"/>
          <w:szCs w:val="24"/>
        </w:rPr>
        <w:t>Schielów</w:t>
      </w:r>
      <w:proofErr w:type="spellEnd"/>
      <w:r w:rsidRPr="00E52E32">
        <w:rPr>
          <w:b/>
          <w:sz w:val="24"/>
          <w:szCs w:val="24"/>
        </w:rPr>
        <w:t>, itp., które zrodziły się w 2. poł. XIX w., a kontynuowane były na przełomie XIX i XX w. pod Giewontem. Znaczną część eksponatów będą stanowiły materiały dotychczas niepublikowane. Kuratorami wystawy są Elżbieta Witkiewicz-</w:t>
      </w:r>
      <w:proofErr w:type="spellStart"/>
      <w:r w:rsidRPr="00E52E32">
        <w:rPr>
          <w:b/>
          <w:sz w:val="24"/>
          <w:szCs w:val="24"/>
        </w:rPr>
        <w:t>Schiele</w:t>
      </w:r>
      <w:proofErr w:type="spellEnd"/>
      <w:r w:rsidRPr="00E52E32">
        <w:rPr>
          <w:b/>
          <w:sz w:val="24"/>
          <w:szCs w:val="24"/>
        </w:rPr>
        <w:t xml:space="preserve"> oraz Zbigniew Moździerz.</w:t>
      </w:r>
    </w:p>
    <w:p w:rsidR="00E52E32" w:rsidRPr="00E52E32" w:rsidRDefault="00E52E32" w:rsidP="00E52E32">
      <w:pPr>
        <w:shd w:val="clear" w:color="auto" w:fill="FFFFFF"/>
        <w:spacing w:after="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E52E32">
        <w:rPr>
          <w:b/>
          <w:sz w:val="24"/>
          <w:szCs w:val="24"/>
        </w:rPr>
        <w:t xml:space="preserve">Wystawa zostanie zrealizowana dzięki </w:t>
      </w:r>
      <w:r w:rsidRPr="00E52E32">
        <w:rPr>
          <w:rFonts w:ascii="Calibri" w:hAnsi="Calibri" w:cs="Calibri"/>
          <w:b/>
          <w:color w:val="000000" w:themeColor="text1"/>
          <w:sz w:val="24"/>
          <w:szCs w:val="24"/>
        </w:rPr>
        <w:t>wsparciu Urzędu Miasta Zakopane w partnerstwie z Biurem Promocji Zakopanego.</w:t>
      </w:r>
    </w:p>
    <w:p w:rsidR="00E52E32" w:rsidRDefault="00E52E32" w:rsidP="00E52E32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E52E32" w:rsidRDefault="00E52E32" w:rsidP="00E52E32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E52E32" w:rsidRPr="006C50F1" w:rsidRDefault="00E52E32" w:rsidP="00E52E32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4D2014">
        <w:rPr>
          <w:rFonts w:cstheme="minorHAnsi"/>
          <w:b/>
          <w:sz w:val="24"/>
          <w:szCs w:val="24"/>
        </w:rPr>
        <w:t>Elżbieta Witkiewicz-</w:t>
      </w:r>
      <w:proofErr w:type="spellStart"/>
      <w:r w:rsidRPr="004D2014">
        <w:rPr>
          <w:rFonts w:cstheme="minorHAnsi"/>
          <w:b/>
          <w:sz w:val="24"/>
          <w:szCs w:val="24"/>
        </w:rPr>
        <w:t>Schiele</w:t>
      </w:r>
      <w:proofErr w:type="spellEnd"/>
      <w:r w:rsidRPr="004D2014">
        <w:rPr>
          <w:rFonts w:cstheme="minorHAnsi"/>
          <w:b/>
          <w:sz w:val="24"/>
          <w:szCs w:val="24"/>
        </w:rPr>
        <w:t xml:space="preserve">: </w:t>
      </w:r>
      <w:r w:rsidRPr="006C50F1">
        <w:rPr>
          <w:rFonts w:cstheme="minorHAnsi"/>
          <w:sz w:val="24"/>
          <w:szCs w:val="24"/>
        </w:rPr>
        <w:t>wnuczka Jana Witkiewicza Koszczyca, bratanka Stanisława Witkiewicza, twórcy stylu zakopiańskiego</w:t>
      </w:r>
      <w:r>
        <w:rPr>
          <w:rFonts w:cstheme="minorHAnsi"/>
          <w:sz w:val="24"/>
          <w:szCs w:val="24"/>
        </w:rPr>
        <w:t>,</w:t>
      </w:r>
      <w:r w:rsidRPr="006C50F1">
        <w:rPr>
          <w:rFonts w:cstheme="minorHAnsi"/>
          <w:sz w:val="24"/>
          <w:szCs w:val="24"/>
        </w:rPr>
        <w:t xml:space="preserve"> oraz kuzyna Stanisława Ignacego Witkiewicza. W willi „Na </w:t>
      </w:r>
      <w:proofErr w:type="spellStart"/>
      <w:r w:rsidRPr="006C50F1">
        <w:rPr>
          <w:rFonts w:cstheme="minorHAnsi"/>
          <w:sz w:val="24"/>
          <w:szCs w:val="24"/>
        </w:rPr>
        <w:t>Antołówce</w:t>
      </w:r>
      <w:proofErr w:type="spellEnd"/>
      <w:r>
        <w:rPr>
          <w:rFonts w:cstheme="minorHAnsi"/>
          <w:sz w:val="24"/>
          <w:szCs w:val="24"/>
        </w:rPr>
        <w:t>”</w:t>
      </w:r>
      <w:r w:rsidRPr="006C50F1">
        <w:rPr>
          <w:rFonts w:cstheme="minorHAnsi"/>
          <w:sz w:val="24"/>
          <w:szCs w:val="24"/>
        </w:rPr>
        <w:t>, późniejszej „</w:t>
      </w:r>
      <w:proofErr w:type="spellStart"/>
      <w:r w:rsidRPr="006C50F1">
        <w:rPr>
          <w:rFonts w:cstheme="minorHAnsi"/>
          <w:sz w:val="24"/>
          <w:szCs w:val="24"/>
        </w:rPr>
        <w:t>Witkiewiczówce</w:t>
      </w:r>
      <w:proofErr w:type="spellEnd"/>
      <w:r w:rsidRPr="006C50F1">
        <w:rPr>
          <w:rFonts w:cstheme="minorHAnsi"/>
          <w:sz w:val="24"/>
          <w:szCs w:val="24"/>
        </w:rPr>
        <w:t xml:space="preserve">”, którą zaprojektował jej dziadek, spędzała niemal każde wakacje. Opracowała drzewo genealogiczne Witkiewiczów oraz ich związki z innymi znanymi rodzinami – </w:t>
      </w:r>
      <w:proofErr w:type="spellStart"/>
      <w:r w:rsidRPr="006C50F1">
        <w:rPr>
          <w:rFonts w:cstheme="minorHAnsi"/>
          <w:sz w:val="24"/>
          <w:szCs w:val="24"/>
        </w:rPr>
        <w:t>Schielami</w:t>
      </w:r>
      <w:proofErr w:type="spellEnd"/>
      <w:r w:rsidRPr="006C50F1">
        <w:rPr>
          <w:rFonts w:cstheme="minorHAnsi"/>
          <w:sz w:val="24"/>
          <w:szCs w:val="24"/>
        </w:rPr>
        <w:t xml:space="preserve">, Rabowskimi, Bohmami. Współpracowała w opracowaniu albumu Andrzeja Adamczyka pt. </w:t>
      </w:r>
      <w:r w:rsidRPr="006C50F1">
        <w:rPr>
          <w:rFonts w:cstheme="minorHAnsi"/>
          <w:i/>
          <w:sz w:val="24"/>
          <w:szCs w:val="24"/>
        </w:rPr>
        <w:t>Zapomniany świat Bohma</w:t>
      </w:r>
      <w:r w:rsidRPr="006C50F1">
        <w:rPr>
          <w:rFonts w:cstheme="minorHAnsi"/>
          <w:sz w:val="24"/>
          <w:szCs w:val="24"/>
        </w:rPr>
        <w:t xml:space="preserve"> (2012).</w:t>
      </w:r>
    </w:p>
    <w:p w:rsidR="00E52E32" w:rsidRPr="004D2014" w:rsidRDefault="00E52E32" w:rsidP="00E52E32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</w:p>
    <w:p w:rsidR="00E52E32" w:rsidRPr="006C50F1" w:rsidRDefault="00E52E32" w:rsidP="00E52E32">
      <w:pPr>
        <w:jc w:val="both"/>
        <w:rPr>
          <w:sz w:val="24"/>
          <w:szCs w:val="24"/>
        </w:rPr>
      </w:pPr>
      <w:r w:rsidRPr="004D2014">
        <w:rPr>
          <w:rFonts w:cstheme="minorHAnsi"/>
          <w:b/>
          <w:sz w:val="24"/>
          <w:szCs w:val="24"/>
        </w:rPr>
        <w:t xml:space="preserve">Zbigniew Moździerz: </w:t>
      </w:r>
      <w:r w:rsidRPr="006C50F1">
        <w:rPr>
          <w:sz w:val="24"/>
          <w:szCs w:val="24"/>
        </w:rPr>
        <w:t xml:space="preserve">dr historii sztuki, chemik, </w:t>
      </w:r>
      <w:r w:rsidRPr="00C74FB2">
        <w:rPr>
          <w:sz w:val="24"/>
          <w:szCs w:val="24"/>
        </w:rPr>
        <w:t>główny specjalist</w:t>
      </w:r>
      <w:r>
        <w:rPr>
          <w:sz w:val="24"/>
          <w:szCs w:val="24"/>
        </w:rPr>
        <w:t>a</w:t>
      </w:r>
      <w:r w:rsidRPr="00C74FB2">
        <w:rPr>
          <w:sz w:val="24"/>
          <w:szCs w:val="24"/>
        </w:rPr>
        <w:t xml:space="preserve"> ds. ochrony zabytków Muzeum Tatrzańskiego</w:t>
      </w:r>
      <w:r>
        <w:rPr>
          <w:sz w:val="24"/>
          <w:szCs w:val="24"/>
        </w:rPr>
        <w:t xml:space="preserve">, </w:t>
      </w:r>
      <w:r w:rsidRPr="006C50F1">
        <w:rPr>
          <w:sz w:val="24"/>
          <w:szCs w:val="24"/>
        </w:rPr>
        <w:t xml:space="preserve">autor wielu publikacji poświęconych historii architektury Zakopanego i Podtatrza oraz ochronie zabytków tego regionu, m.in.: </w:t>
      </w:r>
      <w:r w:rsidRPr="006C50F1">
        <w:rPr>
          <w:i/>
          <w:sz w:val="24"/>
          <w:szCs w:val="24"/>
        </w:rPr>
        <w:t>„Koliba”, pierwszy dom w stylu zakopiańskim</w:t>
      </w:r>
      <w:r w:rsidRPr="006C50F1">
        <w:rPr>
          <w:sz w:val="24"/>
          <w:szCs w:val="24"/>
        </w:rPr>
        <w:t xml:space="preserve"> (1994, współautor: Teresa Jabłońska), </w:t>
      </w:r>
      <w:r w:rsidRPr="006C50F1">
        <w:rPr>
          <w:i/>
          <w:sz w:val="24"/>
          <w:szCs w:val="24"/>
        </w:rPr>
        <w:t>Styl zakopiański w architekturze</w:t>
      </w:r>
      <w:r w:rsidRPr="006C50F1">
        <w:rPr>
          <w:sz w:val="24"/>
          <w:szCs w:val="24"/>
        </w:rPr>
        <w:t xml:space="preserve"> (1995), </w:t>
      </w:r>
      <w:r w:rsidRPr="006C50F1">
        <w:rPr>
          <w:i/>
          <w:sz w:val="24"/>
          <w:szCs w:val="24"/>
        </w:rPr>
        <w:t>Koncepcja stylu narodowego Stanisława Witkiewicza i jej realizacja</w:t>
      </w:r>
      <w:r w:rsidRPr="006C50F1">
        <w:rPr>
          <w:sz w:val="24"/>
          <w:szCs w:val="24"/>
        </w:rPr>
        <w:t xml:space="preserve"> (1996), </w:t>
      </w:r>
      <w:r w:rsidRPr="006C50F1">
        <w:rPr>
          <w:i/>
          <w:sz w:val="24"/>
          <w:szCs w:val="24"/>
        </w:rPr>
        <w:t>Dom «Pod Jedlami» Pawlikowskich</w:t>
      </w:r>
      <w:r w:rsidRPr="006C50F1">
        <w:rPr>
          <w:sz w:val="24"/>
          <w:szCs w:val="24"/>
        </w:rPr>
        <w:t xml:space="preserve"> (2003), Pomnik dra Tytusa Chałubińskiego (2003), </w:t>
      </w:r>
      <w:r w:rsidRPr="006C50F1">
        <w:rPr>
          <w:i/>
          <w:sz w:val="24"/>
          <w:szCs w:val="24"/>
        </w:rPr>
        <w:t>Gmach Muzeum Tatrzańskiego</w:t>
      </w:r>
      <w:r w:rsidRPr="006C50F1">
        <w:rPr>
          <w:sz w:val="24"/>
          <w:szCs w:val="24"/>
        </w:rPr>
        <w:t xml:space="preserve"> (2005), </w:t>
      </w:r>
      <w:r w:rsidRPr="006C50F1">
        <w:rPr>
          <w:i/>
          <w:sz w:val="24"/>
          <w:szCs w:val="24"/>
        </w:rPr>
        <w:t>Historia zakopiańskich wodociągów i kanalizacji (1895–1992)</w:t>
      </w:r>
      <w:r w:rsidRPr="006C50F1">
        <w:rPr>
          <w:sz w:val="24"/>
          <w:szCs w:val="24"/>
        </w:rPr>
        <w:t xml:space="preserve"> (2006), </w:t>
      </w:r>
      <w:r w:rsidRPr="006C50F1">
        <w:rPr>
          <w:i/>
          <w:iCs/>
          <w:sz w:val="24"/>
          <w:szCs w:val="24"/>
        </w:rPr>
        <w:t>Styl zakopiański w architekturze i sztuce sakralnej</w:t>
      </w:r>
      <w:r w:rsidRPr="006C50F1">
        <w:rPr>
          <w:sz w:val="24"/>
          <w:szCs w:val="24"/>
        </w:rPr>
        <w:t xml:space="preserve"> (2007), </w:t>
      </w:r>
      <w:r w:rsidRPr="006C50F1">
        <w:rPr>
          <w:rFonts w:eastAsia="AGaramondPro-Regular" w:cs="AGaramondPro-Regular"/>
          <w:i/>
          <w:sz w:val="24"/>
          <w:szCs w:val="24"/>
        </w:rPr>
        <w:t>Architektura i rozwój przestrzenny Zakopanego 1600–2013</w:t>
      </w:r>
      <w:r w:rsidRPr="006C50F1">
        <w:rPr>
          <w:rFonts w:eastAsia="AGaramondPro-Regular" w:cs="AGaramondPro-Regular"/>
          <w:sz w:val="24"/>
          <w:szCs w:val="24"/>
        </w:rPr>
        <w:t xml:space="preserve"> (2013)</w:t>
      </w:r>
      <w:r w:rsidRPr="006C50F1">
        <w:rPr>
          <w:sz w:val="24"/>
          <w:szCs w:val="24"/>
        </w:rPr>
        <w:t>.</w:t>
      </w:r>
    </w:p>
    <w:p w:rsidR="00E52E32" w:rsidRPr="00E52E32" w:rsidRDefault="00E52E32" w:rsidP="00E52E32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E52E32" w:rsidRDefault="00E52E32" w:rsidP="00E52E32">
      <w:pPr>
        <w:shd w:val="clear" w:color="auto" w:fill="FFFFFF"/>
        <w:spacing w:after="0"/>
        <w:jc w:val="both"/>
        <w:rPr>
          <w:b/>
          <w:sz w:val="24"/>
          <w:szCs w:val="24"/>
        </w:rPr>
      </w:pPr>
    </w:p>
    <w:p w:rsidR="00E52E32" w:rsidRPr="00136794" w:rsidRDefault="00E52E32" w:rsidP="00E52E32">
      <w:pPr>
        <w:shd w:val="clear" w:color="auto" w:fill="FFFFFF"/>
        <w:spacing w:after="0"/>
        <w:jc w:val="center"/>
        <w:rPr>
          <w:b/>
          <w:i/>
          <w:sz w:val="24"/>
          <w:szCs w:val="24"/>
        </w:rPr>
      </w:pPr>
    </w:p>
    <w:p w:rsidR="003C689D" w:rsidRDefault="003C689D"/>
    <w:sectPr w:rsidR="003C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32"/>
    <w:rsid w:val="003C689D"/>
    <w:rsid w:val="00483B0F"/>
    <w:rsid w:val="00E5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Promocja</dc:creator>
  <cp:lastModifiedBy>PaulinaW</cp:lastModifiedBy>
  <cp:revision>2</cp:revision>
  <dcterms:created xsi:type="dcterms:W3CDTF">2015-05-08T08:50:00Z</dcterms:created>
  <dcterms:modified xsi:type="dcterms:W3CDTF">2015-05-08T08:50:00Z</dcterms:modified>
</cp:coreProperties>
</file>